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93" w:rsidRPr="00205C7B" w:rsidRDefault="00B77DB0" w:rsidP="00B77DB0">
      <w:pPr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noProof/>
          <w:lang w:eastAsia="es-BO"/>
        </w:rPr>
        <w:drawing>
          <wp:inline distT="0" distB="0" distL="0" distR="0" wp14:anchorId="1E991CCE" wp14:editId="72F2E067">
            <wp:extent cx="1476375" cy="1308363"/>
            <wp:effectExtent l="0" t="0" r="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NB - fundado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21" cy="13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7E" w:rsidRPr="00205C7B" w:rsidRDefault="00784E12" w:rsidP="000067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b/>
        </w:rPr>
        <w:t>POLÍTICA DE TRANSPARENCIA</w:t>
      </w:r>
      <w:r w:rsidR="000C1193" w:rsidRPr="00205C7B">
        <w:rPr>
          <w:rFonts w:ascii="Times New Roman" w:hAnsi="Times New Roman" w:cs="Times New Roman"/>
          <w:b/>
        </w:rPr>
        <w:t xml:space="preserve"> </w:t>
      </w:r>
      <w:r w:rsidRPr="00205C7B">
        <w:rPr>
          <w:rFonts w:ascii="Times New Roman" w:hAnsi="Times New Roman" w:cs="Times New Roman"/>
          <w:b/>
        </w:rPr>
        <w:t xml:space="preserve">INFORMATIVA </w:t>
      </w:r>
      <w:r w:rsidR="000C1193" w:rsidRPr="00205C7B">
        <w:rPr>
          <w:rFonts w:ascii="Times New Roman" w:hAnsi="Times New Roman" w:cs="Times New Roman"/>
          <w:b/>
        </w:rPr>
        <w:t>Y LÍNEA COMERCIAL BANCA JOVEN</w:t>
      </w:r>
      <w:r w:rsidR="00262125" w:rsidRPr="00205C7B">
        <w:rPr>
          <w:rFonts w:ascii="Times New Roman" w:hAnsi="Times New Roman" w:cs="Times New Roman"/>
          <w:b/>
        </w:rPr>
        <w:t xml:space="preserve"> DEL BNB </w:t>
      </w:r>
    </w:p>
    <w:p w:rsidR="009B31AB" w:rsidRPr="00205C7B" w:rsidRDefault="000C1193" w:rsidP="000067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b/>
        </w:rPr>
        <w:t>FINALISTA EN BEYOND BANKING</w:t>
      </w:r>
      <w:r w:rsidR="009B31AB" w:rsidRPr="00205C7B">
        <w:rPr>
          <w:rFonts w:ascii="Times New Roman" w:hAnsi="Times New Roman" w:cs="Times New Roman"/>
          <w:b/>
        </w:rPr>
        <w:t xml:space="preserve"> DEL </w:t>
      </w:r>
      <w:r w:rsidR="00262125" w:rsidRPr="00205C7B">
        <w:rPr>
          <w:rFonts w:ascii="Times New Roman" w:hAnsi="Times New Roman" w:cs="Times New Roman"/>
          <w:b/>
        </w:rPr>
        <w:t>BID</w:t>
      </w:r>
    </w:p>
    <w:p w:rsidR="0000677E" w:rsidRPr="00205C7B" w:rsidRDefault="0000677E" w:rsidP="009B31AB">
      <w:pPr>
        <w:jc w:val="center"/>
        <w:rPr>
          <w:rFonts w:ascii="Times New Roman" w:hAnsi="Times New Roman" w:cs="Times New Roman"/>
          <w:b/>
        </w:rPr>
      </w:pPr>
    </w:p>
    <w:p w:rsidR="0000677E" w:rsidRPr="00205C7B" w:rsidRDefault="00784E12" w:rsidP="00A549A6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b/>
        </w:rPr>
        <w:t>Más de 150</w:t>
      </w:r>
      <w:r w:rsidR="0000677E" w:rsidRPr="00205C7B">
        <w:rPr>
          <w:rFonts w:ascii="Times New Roman" w:hAnsi="Times New Roman" w:cs="Times New Roman"/>
          <w:b/>
        </w:rPr>
        <w:t xml:space="preserve"> entidades financieras de América</w:t>
      </w:r>
      <w:r w:rsidR="001B1E6B" w:rsidRPr="00205C7B">
        <w:rPr>
          <w:rFonts w:ascii="Times New Roman" w:hAnsi="Times New Roman" w:cs="Times New Roman"/>
          <w:b/>
        </w:rPr>
        <w:t xml:space="preserve"> presentaron sus propuestas.</w:t>
      </w:r>
    </w:p>
    <w:p w:rsidR="0000677E" w:rsidRPr="00205C7B" w:rsidRDefault="00784E12" w:rsidP="00A549A6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b/>
        </w:rPr>
        <w:t>Hasta el 27 de febrero</w:t>
      </w:r>
      <w:r w:rsidR="0000677E" w:rsidRPr="00205C7B">
        <w:rPr>
          <w:rFonts w:ascii="Times New Roman" w:hAnsi="Times New Roman" w:cs="Times New Roman"/>
          <w:b/>
        </w:rPr>
        <w:t xml:space="preserve"> se pod</w:t>
      </w:r>
      <w:r w:rsidR="001B1E6B" w:rsidRPr="00205C7B">
        <w:rPr>
          <w:rFonts w:ascii="Times New Roman" w:hAnsi="Times New Roman" w:cs="Times New Roman"/>
          <w:b/>
        </w:rPr>
        <w:t>rá votar para elegir al ganador.</w:t>
      </w:r>
    </w:p>
    <w:p w:rsidR="007B630C" w:rsidRDefault="00784E12" w:rsidP="00BB1D5B">
      <w:pPr>
        <w:pStyle w:val="NormalWeb"/>
        <w:shd w:val="clear" w:color="auto" w:fill="FFFFFF"/>
        <w:jc w:val="both"/>
        <w:rPr>
          <w:sz w:val="22"/>
          <w:szCs w:val="22"/>
          <w:lang w:val="es-ES_tradnl"/>
        </w:rPr>
      </w:pPr>
      <w:r w:rsidRPr="00205C7B">
        <w:rPr>
          <w:b/>
          <w:sz w:val="22"/>
          <w:szCs w:val="22"/>
        </w:rPr>
        <w:t>Febrero 2015</w:t>
      </w:r>
      <w:r w:rsidR="00262125" w:rsidRPr="00205C7B">
        <w:rPr>
          <w:b/>
          <w:sz w:val="22"/>
          <w:szCs w:val="22"/>
        </w:rPr>
        <w:t>.-</w:t>
      </w:r>
      <w:r w:rsidR="00262125" w:rsidRPr="00205C7B">
        <w:rPr>
          <w:sz w:val="22"/>
          <w:szCs w:val="22"/>
        </w:rPr>
        <w:t xml:space="preserve"> </w:t>
      </w:r>
      <w:r w:rsidR="00BB1D5B" w:rsidRPr="00205C7B">
        <w:rPr>
          <w:sz w:val="22"/>
          <w:szCs w:val="22"/>
        </w:rPr>
        <w:t xml:space="preserve">El Banco Interamericano de Desarrollo dio a conocer la lista de finalistas de </w:t>
      </w:r>
      <w:r w:rsidR="00BB1D5B" w:rsidRPr="00205C7B">
        <w:rPr>
          <w:sz w:val="22"/>
          <w:szCs w:val="22"/>
          <w:lang w:val="es-ES"/>
        </w:rPr>
        <w:t xml:space="preserve">la 5ª Edición de los Premios </w:t>
      </w:r>
      <w:proofErr w:type="spellStart"/>
      <w:r w:rsidR="00BB1D5B" w:rsidRPr="00205C7B">
        <w:rPr>
          <w:sz w:val="22"/>
          <w:szCs w:val="22"/>
          <w:lang w:val="es-ES"/>
        </w:rPr>
        <w:t>Beyond</w:t>
      </w:r>
      <w:proofErr w:type="spellEnd"/>
      <w:r w:rsidR="00BB1D5B" w:rsidRPr="00205C7B">
        <w:rPr>
          <w:sz w:val="22"/>
          <w:szCs w:val="22"/>
          <w:lang w:val="es-ES"/>
        </w:rPr>
        <w:t xml:space="preserve"> </w:t>
      </w:r>
      <w:proofErr w:type="spellStart"/>
      <w:r w:rsidR="00BB1D5B" w:rsidRPr="00205C7B">
        <w:rPr>
          <w:sz w:val="22"/>
          <w:szCs w:val="22"/>
          <w:lang w:val="es-ES"/>
        </w:rPr>
        <w:t>Banking</w:t>
      </w:r>
      <w:proofErr w:type="spellEnd"/>
      <w:r w:rsidR="00BB1D5B" w:rsidRPr="00205C7B">
        <w:rPr>
          <w:sz w:val="22"/>
          <w:szCs w:val="22"/>
          <w:lang w:val="es-ES"/>
        </w:rPr>
        <w:t xml:space="preserve">. </w:t>
      </w:r>
      <w:r w:rsidR="00012D1E" w:rsidRPr="00205C7B">
        <w:rPr>
          <w:sz w:val="22"/>
          <w:szCs w:val="22"/>
        </w:rPr>
        <w:t>El prestigioso reconocimiento</w:t>
      </w:r>
      <w:r w:rsidR="00BB1D5B" w:rsidRPr="00205C7B">
        <w:rPr>
          <w:sz w:val="22"/>
          <w:szCs w:val="22"/>
        </w:rPr>
        <w:t>,</w:t>
      </w:r>
      <w:r w:rsidR="00012D1E" w:rsidRPr="00205C7B">
        <w:rPr>
          <w:sz w:val="22"/>
          <w:szCs w:val="22"/>
        </w:rPr>
        <w:t xml:space="preserve"> tiene por objetivo </w:t>
      </w:r>
      <w:r w:rsidR="00BB1D5B" w:rsidRPr="00205C7B">
        <w:rPr>
          <w:sz w:val="22"/>
          <w:szCs w:val="22"/>
        </w:rPr>
        <w:t xml:space="preserve">contribuir a la formación de la Banca del Futuro mediante reconocimientos </w:t>
      </w:r>
      <w:r w:rsidR="00012D1E" w:rsidRPr="00205C7B">
        <w:rPr>
          <w:sz w:val="22"/>
          <w:szCs w:val="22"/>
        </w:rPr>
        <w:t xml:space="preserve">a </w:t>
      </w:r>
      <w:r w:rsidR="00012D1E" w:rsidRPr="00205C7B">
        <w:rPr>
          <w:sz w:val="22"/>
          <w:szCs w:val="22"/>
          <w:lang w:val="es-ES_tradnl"/>
        </w:rPr>
        <w:t>los mejores proyectos e iniciativas de inclusión financiera, sostenibilidad y de gobierno corporativo llevados a cabo por entidades financieras</w:t>
      </w:r>
      <w:r w:rsidR="00BB1D5B" w:rsidRPr="00205C7B">
        <w:rPr>
          <w:sz w:val="22"/>
          <w:szCs w:val="22"/>
          <w:lang w:val="es-ES_tradnl"/>
        </w:rPr>
        <w:t xml:space="preserve"> de América Latina y el Caribe</w:t>
      </w:r>
      <w:r w:rsidR="007B630C">
        <w:rPr>
          <w:sz w:val="22"/>
          <w:szCs w:val="22"/>
          <w:lang w:val="es-ES_tradnl"/>
        </w:rPr>
        <w:t>.</w:t>
      </w:r>
    </w:p>
    <w:p w:rsidR="00BB1D5B" w:rsidRPr="00205C7B" w:rsidRDefault="00012D1E" w:rsidP="00BB1D5B">
      <w:pPr>
        <w:pStyle w:val="NormalWeb"/>
        <w:shd w:val="clear" w:color="auto" w:fill="FFFFFF"/>
        <w:jc w:val="both"/>
        <w:rPr>
          <w:b/>
          <w:sz w:val="22"/>
          <w:szCs w:val="22"/>
        </w:rPr>
      </w:pPr>
      <w:r w:rsidRPr="00205C7B">
        <w:rPr>
          <w:sz w:val="22"/>
          <w:szCs w:val="22"/>
          <w:lang w:val="es-ES"/>
        </w:rPr>
        <w:t>El proceso de selección de finalistas fue arduo; durante más de dos meses un comité de expertos evaluó cientos de proyectos de bancos de todo el continente, seleccionando tres de ellos por categoría</w:t>
      </w:r>
      <w:r w:rsidR="00205C7B" w:rsidRPr="00205C7B">
        <w:rPr>
          <w:sz w:val="22"/>
          <w:szCs w:val="22"/>
          <w:lang w:val="es-ES"/>
        </w:rPr>
        <w:t>. C</w:t>
      </w:r>
      <w:r w:rsidRPr="00205C7B">
        <w:rPr>
          <w:sz w:val="22"/>
          <w:szCs w:val="22"/>
          <w:lang w:val="es-ES"/>
        </w:rPr>
        <w:t xml:space="preserve">omo resultado, </w:t>
      </w:r>
      <w:r w:rsidR="00205C7B" w:rsidRPr="00205C7B">
        <w:rPr>
          <w:sz w:val="22"/>
          <w:szCs w:val="22"/>
          <w:lang w:val="es-ES"/>
        </w:rPr>
        <w:t>e</w:t>
      </w:r>
      <w:r w:rsidR="00262125" w:rsidRPr="00205C7B">
        <w:rPr>
          <w:sz w:val="22"/>
          <w:szCs w:val="22"/>
        </w:rPr>
        <w:t xml:space="preserve">l </w:t>
      </w:r>
      <w:r w:rsidR="00262125" w:rsidRPr="00205C7B">
        <w:rPr>
          <w:b/>
          <w:sz w:val="22"/>
          <w:szCs w:val="22"/>
        </w:rPr>
        <w:t xml:space="preserve">Banco Nacional de Bolivia S.A. (BNB) </w:t>
      </w:r>
      <w:r w:rsidR="00947A23" w:rsidRPr="00205C7B">
        <w:rPr>
          <w:b/>
          <w:sz w:val="22"/>
          <w:szCs w:val="22"/>
        </w:rPr>
        <w:t xml:space="preserve">fue </w:t>
      </w:r>
      <w:r w:rsidR="00205C7B" w:rsidRPr="00205C7B">
        <w:rPr>
          <w:b/>
          <w:sz w:val="22"/>
          <w:szCs w:val="22"/>
        </w:rPr>
        <w:t>la única entidad de inter</w:t>
      </w:r>
      <w:r w:rsidR="00205C7B">
        <w:rPr>
          <w:b/>
          <w:sz w:val="22"/>
          <w:szCs w:val="22"/>
        </w:rPr>
        <w:t>mediación financiera del país</w:t>
      </w:r>
      <w:r w:rsidR="00205C7B" w:rsidRPr="00205C7B">
        <w:rPr>
          <w:b/>
          <w:sz w:val="22"/>
          <w:szCs w:val="22"/>
        </w:rPr>
        <w:t xml:space="preserve"> seleccionada </w:t>
      </w:r>
      <w:r w:rsidR="00947A23" w:rsidRPr="00205C7B">
        <w:rPr>
          <w:b/>
          <w:sz w:val="22"/>
          <w:szCs w:val="22"/>
        </w:rPr>
        <w:t>como</w:t>
      </w:r>
      <w:r w:rsidR="00262125" w:rsidRPr="00205C7B">
        <w:rPr>
          <w:b/>
          <w:sz w:val="22"/>
          <w:szCs w:val="22"/>
        </w:rPr>
        <w:t xml:space="preserve"> finalista</w:t>
      </w:r>
      <w:r w:rsidR="00BE29FF" w:rsidRPr="00205C7B">
        <w:rPr>
          <w:b/>
          <w:sz w:val="22"/>
          <w:szCs w:val="22"/>
        </w:rPr>
        <w:t xml:space="preserve"> </w:t>
      </w:r>
      <w:r w:rsidR="00947A23" w:rsidRPr="00205C7B">
        <w:rPr>
          <w:b/>
          <w:sz w:val="22"/>
          <w:szCs w:val="22"/>
        </w:rPr>
        <w:t>en</w:t>
      </w:r>
      <w:r w:rsidR="00BE29FF" w:rsidRPr="00205C7B">
        <w:rPr>
          <w:b/>
          <w:sz w:val="22"/>
          <w:szCs w:val="22"/>
        </w:rPr>
        <w:t xml:space="preserve"> dos</w:t>
      </w:r>
      <w:r w:rsidR="007B630C">
        <w:rPr>
          <w:b/>
          <w:sz w:val="22"/>
          <w:szCs w:val="22"/>
        </w:rPr>
        <w:t xml:space="preserve"> importantes categorías:</w:t>
      </w:r>
    </w:p>
    <w:p w:rsidR="001901A3" w:rsidRPr="00205C7B" w:rsidRDefault="00BB1D5B" w:rsidP="00A549A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05C7B">
        <w:rPr>
          <w:rFonts w:ascii="Times New Roman" w:hAnsi="Times New Roman" w:cs="Times New Roman"/>
        </w:rPr>
        <w:t xml:space="preserve">La primera </w:t>
      </w:r>
      <w:proofErr w:type="spellStart"/>
      <w:r w:rsidRPr="00205C7B">
        <w:rPr>
          <w:rFonts w:ascii="Times New Roman" w:hAnsi="Times New Roman" w:cs="Times New Roman"/>
        </w:rPr>
        <w:t>denominda</w:t>
      </w:r>
      <w:proofErr w:type="spellEnd"/>
      <w:r w:rsidR="001B1E6B" w:rsidRPr="00205C7B">
        <w:rPr>
          <w:rFonts w:ascii="Times New Roman" w:hAnsi="Times New Roman" w:cs="Times New Roman"/>
          <w:lang w:val="es-ES"/>
        </w:rPr>
        <w:t xml:space="preserve"> </w:t>
      </w:r>
      <w:r w:rsidR="001B1E6B" w:rsidRPr="000D1877">
        <w:rPr>
          <w:rFonts w:ascii="Times New Roman" w:hAnsi="Times New Roman" w:cs="Times New Roman"/>
          <w:b/>
          <w:lang w:val="es-ES"/>
        </w:rPr>
        <w:t>“</w:t>
      </w:r>
      <w:proofErr w:type="spellStart"/>
      <w:r w:rsidR="001B1E6B" w:rsidRPr="000D1877">
        <w:rPr>
          <w:rFonts w:ascii="Times New Roman" w:hAnsi="Times New Roman" w:cs="Times New Roman"/>
          <w:b/>
          <w:lang w:val="es-ES"/>
        </w:rPr>
        <w:t>AccessBanking</w:t>
      </w:r>
      <w:proofErr w:type="spellEnd"/>
      <w:r w:rsidR="00262125" w:rsidRPr="000D1877">
        <w:rPr>
          <w:rFonts w:ascii="Times New Roman" w:hAnsi="Times New Roman" w:cs="Times New Roman"/>
          <w:b/>
          <w:lang w:val="es-ES"/>
        </w:rPr>
        <w:t>”</w:t>
      </w:r>
      <w:r w:rsidRPr="00205C7B">
        <w:rPr>
          <w:rFonts w:ascii="Times New Roman" w:hAnsi="Times New Roman" w:cs="Times New Roman"/>
          <w:lang w:val="es-ES"/>
        </w:rPr>
        <w:t xml:space="preserve">, donde el BNB se postuló </w:t>
      </w:r>
      <w:r w:rsidR="00262125" w:rsidRPr="00205C7B">
        <w:rPr>
          <w:rFonts w:ascii="Times New Roman" w:hAnsi="Times New Roman" w:cs="Times New Roman"/>
          <w:lang w:val="es-ES"/>
        </w:rPr>
        <w:t xml:space="preserve">con </w:t>
      </w:r>
      <w:r w:rsidRPr="00205C7B">
        <w:rPr>
          <w:rFonts w:ascii="Times New Roman" w:hAnsi="Times New Roman" w:cs="Times New Roman"/>
          <w:lang w:val="es-ES"/>
        </w:rPr>
        <w:t>el proyecto</w:t>
      </w:r>
      <w:r w:rsidR="00262125" w:rsidRPr="00205C7B">
        <w:rPr>
          <w:rFonts w:ascii="Times New Roman" w:hAnsi="Times New Roman" w:cs="Times New Roman"/>
          <w:lang w:val="es-ES"/>
        </w:rPr>
        <w:t xml:space="preserve"> </w:t>
      </w:r>
      <w:r w:rsidR="00262125" w:rsidRPr="00205C7B">
        <w:rPr>
          <w:rFonts w:ascii="Times New Roman" w:hAnsi="Times New Roman" w:cs="Times New Roman"/>
          <w:b/>
          <w:bCs/>
          <w:lang w:val="es-ES"/>
        </w:rPr>
        <w:t>“</w:t>
      </w:r>
      <w:r w:rsidR="001B1E6B" w:rsidRPr="00205C7B">
        <w:rPr>
          <w:rFonts w:ascii="Times New Roman" w:hAnsi="Times New Roman" w:cs="Times New Roman"/>
          <w:b/>
          <w:bCs/>
          <w:lang w:val="es-ES"/>
        </w:rPr>
        <w:t>Banca Joven BNB</w:t>
      </w:r>
      <w:r w:rsidR="00B77DB0" w:rsidRPr="00205C7B">
        <w:rPr>
          <w:rFonts w:ascii="Times New Roman" w:hAnsi="Times New Roman" w:cs="Times New Roman"/>
          <w:b/>
          <w:bCs/>
          <w:lang w:val="es-ES"/>
        </w:rPr>
        <w:t xml:space="preserve">”, </w:t>
      </w:r>
      <w:r w:rsidR="001B1E6B" w:rsidRPr="00205C7B">
        <w:rPr>
          <w:rFonts w:ascii="Times New Roman" w:hAnsi="Times New Roman" w:cs="Times New Roman"/>
          <w:bCs/>
          <w:lang w:val="es-ES"/>
        </w:rPr>
        <w:t xml:space="preserve">una innovadora </w:t>
      </w:r>
      <w:r w:rsidRPr="00205C7B">
        <w:rPr>
          <w:rFonts w:ascii="Times New Roman" w:hAnsi="Times New Roman" w:cs="Times New Roman"/>
          <w:bCs/>
          <w:lang w:val="es-ES"/>
        </w:rPr>
        <w:t xml:space="preserve">iniciativa </w:t>
      </w:r>
      <w:r w:rsidR="001901A3" w:rsidRPr="00205C7B">
        <w:rPr>
          <w:rFonts w:ascii="Times New Roman" w:hAnsi="Times New Roman" w:cs="Times New Roman"/>
          <w:bCs/>
          <w:lang w:val="es-ES"/>
        </w:rPr>
        <w:t>de inclusión financiera</w:t>
      </w:r>
      <w:r w:rsidRPr="00205C7B">
        <w:rPr>
          <w:rFonts w:ascii="Times New Roman" w:hAnsi="Times New Roman" w:cs="Times New Roman"/>
          <w:bCs/>
          <w:lang w:val="es-ES"/>
        </w:rPr>
        <w:t xml:space="preserve"> en el mercado local,</w:t>
      </w:r>
      <w:r w:rsidR="001901A3" w:rsidRPr="00205C7B">
        <w:rPr>
          <w:rFonts w:ascii="Times New Roman" w:hAnsi="Times New Roman" w:cs="Times New Roman"/>
          <w:bCs/>
          <w:lang w:val="es-ES"/>
        </w:rPr>
        <w:t xml:space="preserve"> </w:t>
      </w:r>
      <w:r w:rsidR="00B77DB0" w:rsidRPr="00205C7B">
        <w:rPr>
          <w:rFonts w:ascii="Times New Roman" w:hAnsi="Times New Roman" w:cs="Times New Roman"/>
          <w:bCs/>
          <w:lang w:val="es-ES"/>
        </w:rPr>
        <w:t>dirigida</w:t>
      </w:r>
      <w:r w:rsidR="001B1E6B" w:rsidRPr="00205C7B">
        <w:rPr>
          <w:rFonts w:ascii="Times New Roman" w:hAnsi="Times New Roman" w:cs="Times New Roman"/>
          <w:bCs/>
          <w:lang w:val="es-ES"/>
        </w:rPr>
        <w:t xml:space="preserve"> </w:t>
      </w:r>
      <w:r w:rsidR="001901A3" w:rsidRPr="00205C7B">
        <w:rPr>
          <w:rFonts w:ascii="Times New Roman" w:hAnsi="Times New Roman" w:cs="Times New Roman"/>
          <w:bCs/>
          <w:lang w:val="es-ES"/>
        </w:rPr>
        <w:t xml:space="preserve">al segmento joven del país, 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que estaba 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>desatendido</w:t>
      </w:r>
      <w:r w:rsidR="00012D1E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por la banca y que, a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partir 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del lanzamiento 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en </w:t>
      </w:r>
      <w:r w:rsidR="007B630C">
        <w:rPr>
          <w:rFonts w:ascii="Times New Roman" w:eastAsia="Times New Roman" w:hAnsi="Times New Roman" w:cs="Times New Roman"/>
          <w:color w:val="333333"/>
          <w:lang w:val="es-ES"/>
        </w:rPr>
        <w:t xml:space="preserve">el año 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2010 hasta la fecha, ha llegado a </w:t>
      </w:r>
      <w:r w:rsidR="007B630C">
        <w:rPr>
          <w:rFonts w:ascii="Times New Roman" w:eastAsia="Times New Roman" w:hAnsi="Times New Roman" w:cs="Times New Roman"/>
          <w:color w:val="333333"/>
          <w:lang w:val="es-ES"/>
        </w:rPr>
        <w:t>incorporar</w:t>
      </w:r>
      <w:r w:rsidR="00012D1E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a 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más de </w:t>
      </w:r>
      <w:r w:rsidR="007B630C">
        <w:rPr>
          <w:rFonts w:ascii="Times New Roman" w:eastAsia="Times New Roman" w:hAnsi="Times New Roman" w:cs="Times New Roman"/>
          <w:color w:val="333333"/>
          <w:lang w:val="es-ES"/>
        </w:rPr>
        <w:t xml:space="preserve">200 mil </w:t>
      </w:r>
      <w:r w:rsidR="00012D1E" w:rsidRPr="00205C7B">
        <w:rPr>
          <w:rFonts w:ascii="Times New Roman" w:eastAsia="Times New Roman" w:hAnsi="Times New Roman" w:cs="Times New Roman"/>
          <w:color w:val="333333"/>
          <w:lang w:val="es-ES"/>
        </w:rPr>
        <w:t>jóvenes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>,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entre 16 y 35 años de todo el territorio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boliviano</w:t>
      </w:r>
      <w:r w:rsidR="007B630C">
        <w:rPr>
          <w:rFonts w:ascii="Times New Roman" w:eastAsia="Times New Roman" w:hAnsi="Times New Roman" w:cs="Times New Roman"/>
          <w:color w:val="333333"/>
          <w:lang w:val="es-ES"/>
        </w:rPr>
        <w:t xml:space="preserve">, quienes con esta </w:t>
      </w:r>
      <w:r w:rsidR="009D3527">
        <w:rPr>
          <w:rFonts w:ascii="Times New Roman" w:eastAsia="Times New Roman" w:hAnsi="Times New Roman" w:cs="Times New Roman"/>
          <w:color w:val="333333"/>
          <w:lang w:val="es-ES"/>
        </w:rPr>
        <w:t>línea de negocio</w:t>
      </w:r>
      <w:r w:rsidR="007B630C">
        <w:rPr>
          <w:rFonts w:ascii="Times New Roman" w:eastAsia="Times New Roman" w:hAnsi="Times New Roman" w:cs="Times New Roman"/>
          <w:color w:val="333333"/>
          <w:lang w:val="es-ES"/>
        </w:rPr>
        <w:t>s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tiene</w:t>
      </w:r>
      <w:r w:rsidR="000D1877">
        <w:rPr>
          <w:rFonts w:ascii="Times New Roman" w:eastAsia="Times New Roman" w:hAnsi="Times New Roman" w:cs="Times New Roman"/>
          <w:color w:val="333333"/>
          <w:lang w:val="es-ES"/>
        </w:rPr>
        <w:t>n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 la posibilidad de acceder a una serie de productos del pasivo y del activo</w:t>
      </w:r>
      <w:r w:rsidR="00012D1E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, adaptados a sus 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>necesidad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es y </w:t>
      </w:r>
      <w:r w:rsidR="00012D1E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que 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adicionalmente les brinda </w:t>
      </w:r>
      <w:r w:rsidR="001901A3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una serie de beneficios a través de descuentos y </w:t>
      </w:r>
      <w:r w:rsidR="006263CF" w:rsidRPr="00205C7B">
        <w:rPr>
          <w:rFonts w:ascii="Times New Roman" w:eastAsia="Times New Roman" w:hAnsi="Times New Roman" w:cs="Times New Roman"/>
          <w:color w:val="333333"/>
          <w:lang w:val="es-ES"/>
        </w:rPr>
        <w:t xml:space="preserve">promociones. </w:t>
      </w:r>
    </w:p>
    <w:p w:rsidR="001901A3" w:rsidRPr="00205C7B" w:rsidRDefault="001901A3" w:rsidP="00A549A6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1901A3" w:rsidRPr="00205C7B" w:rsidRDefault="006263CF" w:rsidP="001901A3">
      <w:pPr>
        <w:jc w:val="both"/>
        <w:rPr>
          <w:rFonts w:ascii="Times New Roman" w:hAnsi="Times New Roman" w:cs="Times New Roman"/>
          <w:color w:val="000000"/>
        </w:rPr>
      </w:pPr>
      <w:r w:rsidRPr="00205C7B">
        <w:rPr>
          <w:rFonts w:ascii="Times New Roman" w:hAnsi="Times New Roman" w:cs="Times New Roman"/>
          <w:i/>
          <w:color w:val="000000"/>
        </w:rPr>
        <w:t>“</w:t>
      </w:r>
      <w:r w:rsidR="001901A3" w:rsidRPr="00205C7B">
        <w:rPr>
          <w:rFonts w:ascii="Times New Roman" w:hAnsi="Times New Roman" w:cs="Times New Roman"/>
          <w:i/>
          <w:color w:val="000000"/>
        </w:rPr>
        <w:t xml:space="preserve">La inclusión financiera para el BNB reviste gran importancia pues contribuye al  desarrollo económico y la reducción de desigualdades. Una población con mayor acceso a servicios financieros tiene mayores </w:t>
      </w:r>
      <w:r w:rsidR="007B630C">
        <w:rPr>
          <w:rFonts w:ascii="Times New Roman" w:hAnsi="Times New Roman" w:cs="Times New Roman"/>
          <w:i/>
          <w:color w:val="000000"/>
        </w:rPr>
        <w:t xml:space="preserve">posibilidades </w:t>
      </w:r>
      <w:r w:rsidR="001901A3" w:rsidRPr="00205C7B">
        <w:rPr>
          <w:rFonts w:ascii="Times New Roman" w:hAnsi="Times New Roman" w:cs="Times New Roman"/>
          <w:i/>
          <w:color w:val="000000"/>
        </w:rPr>
        <w:t xml:space="preserve"> de mejorar sus condiciones económicas</w:t>
      </w:r>
      <w:r w:rsidRPr="00205C7B">
        <w:rPr>
          <w:rFonts w:ascii="Times New Roman" w:hAnsi="Times New Roman" w:cs="Times New Roman"/>
          <w:i/>
          <w:color w:val="000000"/>
        </w:rPr>
        <w:t xml:space="preserve">, por ello, acercar </w:t>
      </w:r>
      <w:r w:rsidR="007B630C">
        <w:rPr>
          <w:rFonts w:ascii="Times New Roman" w:hAnsi="Times New Roman" w:cs="Times New Roman"/>
          <w:i/>
          <w:color w:val="000000"/>
        </w:rPr>
        <w:t>e</w:t>
      </w:r>
      <w:r w:rsidRPr="00205C7B">
        <w:rPr>
          <w:rFonts w:ascii="Times New Roman" w:hAnsi="Times New Roman" w:cs="Times New Roman"/>
          <w:i/>
          <w:color w:val="000000"/>
        </w:rPr>
        <w:t>l segmento joven del país a la banca, reviste gran importancia para entidad. Esta nominación como finalistas en la promoción del acceso a la banca, reconoce la importancia de contar con iniciativas que promuevan la inclusión financiera, nos sentimos orgullos de que a nivel local e internacional se reconozca el trabajo que el BNB realiza para atender e incluir a los jóvenes del país”</w:t>
      </w:r>
      <w:r w:rsidR="001901A3" w:rsidRPr="00205C7B">
        <w:rPr>
          <w:rFonts w:ascii="Times New Roman" w:hAnsi="Times New Roman" w:cs="Times New Roman"/>
          <w:color w:val="000000"/>
        </w:rPr>
        <w:t xml:space="preserve"> </w:t>
      </w:r>
      <w:r w:rsidRPr="00205C7B">
        <w:rPr>
          <w:rFonts w:ascii="Times New Roman" w:hAnsi="Times New Roman" w:cs="Times New Roman"/>
          <w:color w:val="000000"/>
        </w:rPr>
        <w:t xml:space="preserve">indicó </w:t>
      </w:r>
      <w:r w:rsidR="00205C7B">
        <w:rPr>
          <w:rFonts w:ascii="Times New Roman" w:hAnsi="Times New Roman" w:cs="Times New Roman"/>
          <w:color w:val="000000"/>
        </w:rPr>
        <w:t>Pablo Bedoya, Vicepresidente Ejecutivo</w:t>
      </w:r>
      <w:r w:rsidRPr="00205C7B">
        <w:rPr>
          <w:rFonts w:ascii="Times New Roman" w:hAnsi="Times New Roman" w:cs="Times New Roman"/>
          <w:color w:val="000000"/>
        </w:rPr>
        <w:t xml:space="preserve">. </w:t>
      </w:r>
    </w:p>
    <w:p w:rsidR="00205C7B" w:rsidRPr="00205C7B" w:rsidRDefault="00BB1D5B" w:rsidP="00205C7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05C7B">
        <w:rPr>
          <w:rFonts w:ascii="Times New Roman" w:hAnsi="Times New Roman" w:cs="Times New Roman"/>
          <w:bCs/>
          <w:lang w:val="es-ES"/>
        </w:rPr>
        <w:t xml:space="preserve">La segunda, </w:t>
      </w:r>
      <w:r w:rsidR="001B1E6B" w:rsidRPr="000D1877">
        <w:rPr>
          <w:rFonts w:ascii="Times New Roman" w:hAnsi="Times New Roman" w:cs="Times New Roman"/>
          <w:b/>
          <w:bCs/>
          <w:lang w:val="es-ES"/>
        </w:rPr>
        <w:t>“</w:t>
      </w:r>
      <w:proofErr w:type="spellStart"/>
      <w:r w:rsidR="001B1E6B" w:rsidRPr="000D1877">
        <w:rPr>
          <w:rFonts w:ascii="Times New Roman" w:hAnsi="Times New Roman" w:cs="Times New Roman"/>
          <w:b/>
          <w:bCs/>
          <w:lang w:val="es-ES"/>
        </w:rPr>
        <w:t>ClearBanking</w:t>
      </w:r>
      <w:proofErr w:type="spellEnd"/>
      <w:r w:rsidR="001B1E6B" w:rsidRPr="000D1877">
        <w:rPr>
          <w:rFonts w:ascii="Times New Roman" w:hAnsi="Times New Roman" w:cs="Times New Roman"/>
          <w:b/>
          <w:bCs/>
          <w:lang w:val="es-ES"/>
        </w:rPr>
        <w:t>”</w:t>
      </w:r>
      <w:r w:rsidR="00205C7B" w:rsidRPr="00205C7B">
        <w:rPr>
          <w:rFonts w:ascii="Times New Roman" w:hAnsi="Times New Roman" w:cs="Times New Roman"/>
          <w:bCs/>
          <w:lang w:val="es-ES"/>
        </w:rPr>
        <w:t xml:space="preserve"> en la que el BNB se postuló con </w:t>
      </w:r>
      <w:r w:rsidR="007B630C">
        <w:rPr>
          <w:rFonts w:ascii="Times New Roman" w:hAnsi="Times New Roman" w:cs="Times New Roman"/>
          <w:bCs/>
          <w:lang w:val="es-ES"/>
        </w:rPr>
        <w:t xml:space="preserve">sus </w:t>
      </w:r>
      <w:r w:rsidR="009B701F" w:rsidRPr="00205C7B">
        <w:rPr>
          <w:rFonts w:ascii="Times New Roman" w:hAnsi="Times New Roman" w:cs="Times New Roman"/>
          <w:b/>
          <w:bCs/>
          <w:lang w:val="es-ES"/>
        </w:rPr>
        <w:t>Política</w:t>
      </w:r>
      <w:r w:rsidR="007B630C">
        <w:rPr>
          <w:rFonts w:ascii="Times New Roman" w:hAnsi="Times New Roman" w:cs="Times New Roman"/>
          <w:b/>
          <w:bCs/>
          <w:lang w:val="es-ES"/>
        </w:rPr>
        <w:t>s</w:t>
      </w:r>
      <w:r w:rsidR="00F724E5" w:rsidRPr="00205C7B">
        <w:rPr>
          <w:rFonts w:ascii="Times New Roman" w:hAnsi="Times New Roman" w:cs="Times New Roman"/>
          <w:b/>
          <w:bCs/>
          <w:lang w:val="es-ES"/>
        </w:rPr>
        <w:t xml:space="preserve"> de T</w:t>
      </w:r>
      <w:r w:rsidR="009B701F" w:rsidRPr="00205C7B">
        <w:rPr>
          <w:rFonts w:ascii="Times New Roman" w:hAnsi="Times New Roman" w:cs="Times New Roman"/>
          <w:b/>
          <w:bCs/>
          <w:lang w:val="es-ES"/>
        </w:rPr>
        <w:t>ransparencia Informativa</w:t>
      </w:r>
      <w:r w:rsidR="00F724E5" w:rsidRPr="00205C7B">
        <w:rPr>
          <w:rFonts w:ascii="Times New Roman" w:hAnsi="Times New Roman" w:cs="Times New Roman"/>
          <w:b/>
          <w:bCs/>
          <w:lang w:val="es-ES"/>
        </w:rPr>
        <w:t xml:space="preserve"> de Sostenibilidad E</w:t>
      </w:r>
      <w:r w:rsidR="006263CF" w:rsidRPr="00205C7B">
        <w:rPr>
          <w:rFonts w:ascii="Times New Roman" w:hAnsi="Times New Roman" w:cs="Times New Roman"/>
          <w:b/>
          <w:bCs/>
          <w:lang w:val="es-ES"/>
        </w:rPr>
        <w:t xml:space="preserve">mpresarial, </w:t>
      </w:r>
      <w:r w:rsidR="006263CF" w:rsidRPr="00205C7B">
        <w:rPr>
          <w:rFonts w:ascii="Times New Roman" w:hAnsi="Times New Roman" w:cs="Times New Roman"/>
          <w:bCs/>
          <w:lang w:val="es-ES"/>
        </w:rPr>
        <w:t xml:space="preserve">gracias a la continua publicación de </w:t>
      </w:r>
      <w:r w:rsidR="00205C7B" w:rsidRPr="00205C7B">
        <w:rPr>
          <w:rFonts w:ascii="Times New Roman" w:hAnsi="Times New Roman" w:cs="Times New Roman"/>
          <w:bCs/>
          <w:lang w:val="es-ES"/>
        </w:rPr>
        <w:t>Balances S</w:t>
      </w:r>
      <w:r w:rsidR="006263CF" w:rsidRPr="00205C7B">
        <w:rPr>
          <w:rFonts w:ascii="Times New Roman" w:hAnsi="Times New Roman" w:cs="Times New Roman"/>
          <w:bCs/>
          <w:lang w:val="es-ES"/>
        </w:rPr>
        <w:t xml:space="preserve">ociales (también conocidos como memorias de Sostenibilidad o </w:t>
      </w:r>
      <w:r w:rsidR="007B630C">
        <w:rPr>
          <w:rFonts w:ascii="Times New Roman" w:hAnsi="Times New Roman" w:cs="Times New Roman"/>
          <w:bCs/>
          <w:lang w:val="es-ES"/>
        </w:rPr>
        <w:t>Memorias de Responsabilidad S</w:t>
      </w:r>
      <w:r w:rsidR="00012D1E" w:rsidRPr="00205C7B">
        <w:rPr>
          <w:rFonts w:ascii="Times New Roman" w:hAnsi="Times New Roman" w:cs="Times New Roman"/>
          <w:bCs/>
          <w:lang w:val="es-ES"/>
        </w:rPr>
        <w:t>ocia</w:t>
      </w:r>
      <w:r w:rsidR="007B630C">
        <w:rPr>
          <w:rFonts w:ascii="Times New Roman" w:hAnsi="Times New Roman" w:cs="Times New Roman"/>
          <w:bCs/>
          <w:lang w:val="es-ES"/>
        </w:rPr>
        <w:t>l E</w:t>
      </w:r>
      <w:r w:rsidR="00012D1E" w:rsidRPr="00205C7B">
        <w:rPr>
          <w:rFonts w:ascii="Times New Roman" w:hAnsi="Times New Roman" w:cs="Times New Roman"/>
          <w:bCs/>
          <w:lang w:val="es-ES"/>
        </w:rPr>
        <w:t xml:space="preserve">mpresarial) que el BNB elabora periódicamente desde la gestión 2006 en base a la </w:t>
      </w:r>
      <w:r w:rsidR="00012D1E" w:rsidRPr="00205C7B">
        <w:rPr>
          <w:rFonts w:ascii="Times New Roman" w:hAnsi="Times New Roman" w:cs="Times New Roman"/>
          <w:bCs/>
          <w:lang w:val="es-ES"/>
        </w:rPr>
        <w:lastRenderedPageBreak/>
        <w:t xml:space="preserve">metodología de </w:t>
      </w:r>
      <w:r w:rsidR="006263CF" w:rsidRPr="00205C7B">
        <w:rPr>
          <w:rFonts w:ascii="Times New Roman" w:hAnsi="Times New Roman" w:cs="Times New Roman"/>
          <w:bCs/>
          <w:lang w:val="es-ES"/>
        </w:rPr>
        <w:t xml:space="preserve">la </w:t>
      </w:r>
      <w:r w:rsidR="007B630C">
        <w:rPr>
          <w:rFonts w:ascii="Times New Roman" w:hAnsi="Times New Roman" w:cs="Times New Roman"/>
          <w:bCs/>
          <w:lang w:val="es-ES"/>
        </w:rPr>
        <w:t>“</w:t>
      </w:r>
      <w:r w:rsidR="00012D1E" w:rsidRPr="00205C7B">
        <w:rPr>
          <w:rFonts w:ascii="Times New Roman" w:hAnsi="Times New Roman" w:cs="Times New Roman"/>
          <w:bCs/>
          <w:lang w:val="es-ES"/>
        </w:rPr>
        <w:t xml:space="preserve">Global </w:t>
      </w:r>
      <w:proofErr w:type="spellStart"/>
      <w:r w:rsidR="00012D1E" w:rsidRPr="00205C7B">
        <w:rPr>
          <w:rFonts w:ascii="Times New Roman" w:hAnsi="Times New Roman" w:cs="Times New Roman"/>
          <w:bCs/>
          <w:lang w:val="es-ES"/>
        </w:rPr>
        <w:t>Reporting</w:t>
      </w:r>
      <w:proofErr w:type="spellEnd"/>
      <w:r w:rsidR="00012D1E" w:rsidRPr="00205C7B">
        <w:rPr>
          <w:rFonts w:ascii="Times New Roman" w:hAnsi="Times New Roman" w:cs="Times New Roman"/>
          <w:bCs/>
          <w:lang w:val="es-ES"/>
        </w:rPr>
        <w:t xml:space="preserve"> </w:t>
      </w:r>
      <w:proofErr w:type="spellStart"/>
      <w:r w:rsidR="00012D1E" w:rsidRPr="00205C7B">
        <w:rPr>
          <w:rFonts w:ascii="Times New Roman" w:hAnsi="Times New Roman" w:cs="Times New Roman"/>
          <w:bCs/>
          <w:lang w:val="es-ES"/>
        </w:rPr>
        <w:t>Iniciative</w:t>
      </w:r>
      <w:proofErr w:type="spellEnd"/>
      <w:r w:rsidR="00012D1E" w:rsidRPr="00205C7B">
        <w:rPr>
          <w:rFonts w:ascii="Times New Roman" w:hAnsi="Times New Roman" w:cs="Times New Roman"/>
          <w:bCs/>
          <w:lang w:val="es-ES"/>
        </w:rPr>
        <w:t xml:space="preserve"> </w:t>
      </w:r>
      <w:r w:rsidR="007B630C">
        <w:rPr>
          <w:rFonts w:ascii="Times New Roman" w:hAnsi="Times New Roman" w:cs="Times New Roman"/>
          <w:bCs/>
          <w:lang w:val="es-ES"/>
        </w:rPr>
        <w:t xml:space="preserve">– </w:t>
      </w:r>
      <w:r w:rsidR="00012D1E" w:rsidRPr="00205C7B">
        <w:rPr>
          <w:rFonts w:ascii="Times New Roman" w:hAnsi="Times New Roman" w:cs="Times New Roman"/>
          <w:bCs/>
          <w:lang w:val="es-ES"/>
        </w:rPr>
        <w:t>GRI</w:t>
      </w:r>
      <w:r w:rsidR="007B630C">
        <w:rPr>
          <w:rFonts w:ascii="Times New Roman" w:hAnsi="Times New Roman" w:cs="Times New Roman"/>
          <w:bCs/>
          <w:lang w:val="es-ES"/>
        </w:rPr>
        <w:t>”</w:t>
      </w:r>
      <w:r w:rsidR="00012D1E" w:rsidRPr="00205C7B">
        <w:rPr>
          <w:rFonts w:ascii="Times New Roman" w:hAnsi="Times New Roman" w:cs="Times New Roman"/>
          <w:bCs/>
          <w:lang w:val="es-ES"/>
        </w:rPr>
        <w:t xml:space="preserve"> y que se ha constituido en un importante instrumento de trabajo y co</w:t>
      </w:r>
      <w:r w:rsidR="00205C7B" w:rsidRPr="00205C7B">
        <w:rPr>
          <w:rFonts w:ascii="Times New Roman" w:hAnsi="Times New Roman" w:cs="Times New Roman"/>
          <w:bCs/>
          <w:lang w:val="es-ES"/>
        </w:rPr>
        <w:t xml:space="preserve">municación para la organización mediante </w:t>
      </w:r>
      <w:r w:rsidR="009D3527">
        <w:rPr>
          <w:rFonts w:ascii="Times New Roman" w:hAnsi="Times New Roman" w:cs="Times New Roman"/>
          <w:bCs/>
          <w:lang w:val="es-ES"/>
        </w:rPr>
        <w:t>la</w:t>
      </w:r>
      <w:r w:rsidR="00205C7B" w:rsidRPr="00205C7B">
        <w:rPr>
          <w:rFonts w:ascii="Times New Roman" w:hAnsi="Times New Roman" w:cs="Times New Roman"/>
          <w:bCs/>
          <w:lang w:val="es-ES"/>
        </w:rPr>
        <w:t xml:space="preserve"> cual se revisan y reportan las principales acciones e impactos en materia de sostenibilidad</w:t>
      </w:r>
      <w:r w:rsidR="00205C7B" w:rsidRPr="00205C7B">
        <w:rPr>
          <w:rFonts w:ascii="Times New Roman" w:hAnsi="Times New Roman" w:cs="Times New Roman"/>
        </w:rPr>
        <w:t>.</w:t>
      </w:r>
      <w:r w:rsidR="009D3527">
        <w:rPr>
          <w:rFonts w:ascii="Times New Roman" w:hAnsi="Times New Roman" w:cs="Times New Roman"/>
        </w:rPr>
        <w:t xml:space="preserve"> </w:t>
      </w:r>
      <w:r w:rsidR="00205C7B" w:rsidRPr="00205C7B">
        <w:rPr>
          <w:rFonts w:ascii="Times New Roman" w:hAnsi="Times New Roman" w:cs="Times New Roman"/>
        </w:rPr>
        <w:t xml:space="preserve">Este instrumento contribuye a mejorar la calidad de la información y por ende transparenta la gestión de todo el negocio. </w:t>
      </w:r>
    </w:p>
    <w:p w:rsidR="00205C7B" w:rsidRP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bCs/>
          <w:lang w:val="es-ES"/>
        </w:rPr>
      </w:pPr>
    </w:p>
    <w:p w:rsidR="00565720" w:rsidRDefault="00565720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205C7B">
        <w:rPr>
          <w:rFonts w:ascii="Times New Roman" w:hAnsi="Times New Roman" w:cs="Times New Roman"/>
          <w:lang w:val="es-ES"/>
        </w:rPr>
        <w:t>Ahora</w:t>
      </w:r>
      <w:r w:rsidR="000D1877">
        <w:rPr>
          <w:rFonts w:ascii="Times New Roman" w:hAnsi="Times New Roman" w:cs="Times New Roman"/>
          <w:lang w:val="es-ES"/>
        </w:rPr>
        <w:t>,</w:t>
      </w:r>
      <w:r w:rsidRPr="00205C7B">
        <w:rPr>
          <w:rFonts w:ascii="Times New Roman" w:hAnsi="Times New Roman" w:cs="Times New Roman"/>
          <w:lang w:val="es-ES"/>
        </w:rPr>
        <w:t xml:space="preserve"> se abre una fase de votación popular </w:t>
      </w:r>
      <w:r w:rsidR="00B77DB0" w:rsidRPr="00205C7B">
        <w:rPr>
          <w:rFonts w:ascii="Times New Roman" w:hAnsi="Times New Roman" w:cs="Times New Roman"/>
          <w:lang w:val="es-ES"/>
        </w:rPr>
        <w:t xml:space="preserve">en </w:t>
      </w:r>
      <w:r w:rsidR="007B630C">
        <w:rPr>
          <w:rFonts w:ascii="Times New Roman" w:hAnsi="Times New Roman" w:cs="Times New Roman"/>
          <w:lang w:val="es-ES"/>
        </w:rPr>
        <w:t xml:space="preserve">el sitio </w:t>
      </w:r>
      <w:hyperlink r:id="rId7" w:history="1">
        <w:r w:rsidR="00784E12" w:rsidRPr="00205C7B">
          <w:rPr>
            <w:rStyle w:val="Hipervnculo"/>
            <w:rFonts w:ascii="Times New Roman" w:hAnsi="Times New Roman" w:cs="Times New Roman"/>
            <w:lang w:val="es-ES"/>
          </w:rPr>
          <w:t>http://www.iadb.org/en/resources-for-businesses/beyondbanking/public-login,2234.html</w:t>
        </w:r>
      </w:hyperlink>
      <w:r w:rsidR="00784E12" w:rsidRPr="00205C7B">
        <w:rPr>
          <w:rFonts w:ascii="Times New Roman" w:hAnsi="Times New Roman" w:cs="Times New Roman"/>
          <w:lang w:val="es-ES"/>
        </w:rPr>
        <w:t xml:space="preserve"> </w:t>
      </w:r>
      <w:r w:rsidR="00B77DB0" w:rsidRPr="00205C7B">
        <w:rPr>
          <w:rFonts w:ascii="Times New Roman" w:hAnsi="Times New Roman" w:cs="Times New Roman"/>
          <w:lang w:val="es-ES"/>
        </w:rPr>
        <w:t xml:space="preserve">donde el público en general tiene la opción de conocer el alcance de los programas postulantes y elegir al ganador. </w:t>
      </w:r>
      <w:r w:rsidR="00784E12" w:rsidRPr="00205C7B">
        <w:rPr>
          <w:rFonts w:ascii="Times New Roman" w:hAnsi="Times New Roman" w:cs="Times New Roman"/>
          <w:lang w:val="es-ES"/>
        </w:rPr>
        <w:t>La votación cierra el 27 de febrero</w:t>
      </w:r>
      <w:r w:rsidR="00C35324" w:rsidRPr="00205C7B">
        <w:rPr>
          <w:rFonts w:ascii="Times New Roman" w:hAnsi="Times New Roman" w:cs="Times New Roman"/>
          <w:lang w:val="es-ES"/>
        </w:rPr>
        <w:t>, fecha en la que se conocerá a los ganadores de las distintas categorías.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205C7B" w:rsidRPr="00205C7B" w:rsidRDefault="007B630C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B24580">
        <w:rPr>
          <w:rFonts w:ascii="Times New Roman" w:hAnsi="Times New Roman" w:cs="Times New Roman"/>
          <w:lang w:val="es-ES"/>
        </w:rPr>
        <w:t xml:space="preserve">Asimismo, </w:t>
      </w:r>
      <w:r w:rsidR="00B24580">
        <w:rPr>
          <w:rFonts w:ascii="Times New Roman" w:hAnsi="Times New Roman" w:cs="Times New Roman"/>
          <w:lang w:val="es-ES"/>
        </w:rPr>
        <w:t xml:space="preserve">Pablo </w:t>
      </w:r>
      <w:r w:rsidRPr="00B24580">
        <w:rPr>
          <w:rFonts w:ascii="Times New Roman" w:hAnsi="Times New Roman" w:cs="Times New Roman"/>
          <w:lang w:val="es-ES"/>
        </w:rPr>
        <w:t>Bedoya invita a la población b</w:t>
      </w:r>
      <w:r w:rsidR="00205C7B" w:rsidRPr="00B24580">
        <w:rPr>
          <w:rFonts w:ascii="Times New Roman" w:hAnsi="Times New Roman" w:cs="Times New Roman"/>
          <w:lang w:val="es-ES"/>
        </w:rPr>
        <w:t xml:space="preserve">oliviana a apoyar </w:t>
      </w:r>
      <w:r w:rsidR="009D3527" w:rsidRPr="00B24580">
        <w:rPr>
          <w:rFonts w:ascii="Times New Roman" w:hAnsi="Times New Roman" w:cs="Times New Roman"/>
          <w:lang w:val="es-ES"/>
        </w:rPr>
        <w:t>los proyectos del BNB</w:t>
      </w:r>
      <w:r w:rsidRPr="00B24580">
        <w:rPr>
          <w:rFonts w:ascii="Times New Roman" w:hAnsi="Times New Roman" w:cs="Times New Roman"/>
          <w:lang w:val="es-ES"/>
        </w:rPr>
        <w:t xml:space="preserve">, votando en el enlace anterior, puesto que estas nominaciones son importantes y demuestran el crecimiento y </w:t>
      </w:r>
      <w:r w:rsidR="00B24580" w:rsidRPr="00B24580">
        <w:rPr>
          <w:rFonts w:ascii="Times New Roman" w:hAnsi="Times New Roman" w:cs="Times New Roman"/>
          <w:lang w:val="es-ES"/>
        </w:rPr>
        <w:t>desarrollo de la banca privada nacional, que ahora es</w:t>
      </w:r>
      <w:r w:rsidR="009D3527" w:rsidRPr="00B24580">
        <w:rPr>
          <w:rFonts w:ascii="Times New Roman" w:hAnsi="Times New Roman" w:cs="Times New Roman"/>
          <w:lang w:val="es-ES"/>
        </w:rPr>
        <w:t xml:space="preserve"> reconocida a nivel internacional.</w:t>
      </w:r>
    </w:p>
    <w:p w:rsidR="00B77DB0" w:rsidRDefault="00B77DB0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Datos de contacto 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Carolina Linares 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Subgerente de RSE 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Banco Nacional de Bolivia S.a.</w:t>
      </w:r>
    </w:p>
    <w:p w:rsidR="00205C7B" w:rsidRDefault="000D1877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hyperlink r:id="rId8" w:history="1">
        <w:r w:rsidR="00205C7B" w:rsidRPr="00482FCC">
          <w:rPr>
            <w:rStyle w:val="Hipervnculo"/>
            <w:rFonts w:ascii="Times New Roman" w:hAnsi="Times New Roman" w:cs="Times New Roman"/>
            <w:lang w:val="es-ES"/>
          </w:rPr>
          <w:t>ilinares@bnb.com.bo</w:t>
        </w:r>
      </w:hyperlink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2621946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B24580" w:rsidRPr="00205C7B" w:rsidRDefault="00B24580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bookmarkStart w:id="0" w:name="_GoBack"/>
      <w:bookmarkEnd w:id="0"/>
    </w:p>
    <w:sectPr w:rsidR="00B24580" w:rsidRPr="00205C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00133"/>
    <w:multiLevelType w:val="hybridMultilevel"/>
    <w:tmpl w:val="467429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3D3AD0"/>
    <w:multiLevelType w:val="multilevel"/>
    <w:tmpl w:val="E574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2033BE"/>
    <w:multiLevelType w:val="hybridMultilevel"/>
    <w:tmpl w:val="4A364CF8"/>
    <w:lvl w:ilvl="0" w:tplc="8D4E7FD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919486A0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225ECCC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400A000F">
      <w:start w:val="1"/>
      <w:numFmt w:val="decimal"/>
      <w:lvlText w:val="%4."/>
      <w:lvlJc w:val="left"/>
      <w:pPr>
        <w:ind w:left="3240" w:hanging="360"/>
      </w:pPr>
    </w:lvl>
    <w:lvl w:ilvl="4" w:tplc="400A0019">
      <w:start w:val="1"/>
      <w:numFmt w:val="lowerLetter"/>
      <w:lvlText w:val="%5."/>
      <w:lvlJc w:val="left"/>
      <w:pPr>
        <w:ind w:left="3960" w:hanging="360"/>
      </w:pPr>
    </w:lvl>
    <w:lvl w:ilvl="5" w:tplc="400A001B">
      <w:start w:val="1"/>
      <w:numFmt w:val="lowerRoman"/>
      <w:lvlText w:val="%6."/>
      <w:lvlJc w:val="right"/>
      <w:pPr>
        <w:ind w:left="4680" w:hanging="180"/>
      </w:pPr>
    </w:lvl>
    <w:lvl w:ilvl="6" w:tplc="400A000F">
      <w:start w:val="1"/>
      <w:numFmt w:val="decimal"/>
      <w:lvlText w:val="%7."/>
      <w:lvlJc w:val="left"/>
      <w:pPr>
        <w:ind w:left="5400" w:hanging="360"/>
      </w:pPr>
    </w:lvl>
    <w:lvl w:ilvl="7" w:tplc="400A0019">
      <w:start w:val="1"/>
      <w:numFmt w:val="lowerLetter"/>
      <w:lvlText w:val="%8."/>
      <w:lvlJc w:val="left"/>
      <w:pPr>
        <w:ind w:left="6120" w:hanging="360"/>
      </w:pPr>
    </w:lvl>
    <w:lvl w:ilvl="8" w:tplc="400A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74538F"/>
    <w:multiLevelType w:val="hybridMultilevel"/>
    <w:tmpl w:val="B0D2EEA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80F93"/>
    <w:multiLevelType w:val="multilevel"/>
    <w:tmpl w:val="3B84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AB"/>
    <w:rsid w:val="0000677E"/>
    <w:rsid w:val="00012D1E"/>
    <w:rsid w:val="000C1193"/>
    <w:rsid w:val="000D1877"/>
    <w:rsid w:val="001901A3"/>
    <w:rsid w:val="001B1E6B"/>
    <w:rsid w:val="00205C7B"/>
    <w:rsid w:val="00262125"/>
    <w:rsid w:val="00326973"/>
    <w:rsid w:val="00337480"/>
    <w:rsid w:val="004C7A89"/>
    <w:rsid w:val="00565720"/>
    <w:rsid w:val="006263CF"/>
    <w:rsid w:val="00705516"/>
    <w:rsid w:val="00784E12"/>
    <w:rsid w:val="007B630C"/>
    <w:rsid w:val="008A4FA2"/>
    <w:rsid w:val="00947A23"/>
    <w:rsid w:val="009B31AB"/>
    <w:rsid w:val="009B701F"/>
    <w:rsid w:val="009D3527"/>
    <w:rsid w:val="00A549A6"/>
    <w:rsid w:val="00B24580"/>
    <w:rsid w:val="00B77DB0"/>
    <w:rsid w:val="00BB1D5B"/>
    <w:rsid w:val="00BE29FF"/>
    <w:rsid w:val="00C35233"/>
    <w:rsid w:val="00C35324"/>
    <w:rsid w:val="00F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B31AB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337480"/>
    <w:rPr>
      <w:i/>
      <w:iCs/>
    </w:rPr>
  </w:style>
  <w:style w:type="paragraph" w:styleId="NormalWeb">
    <w:name w:val="Normal (Web)"/>
    <w:basedOn w:val="Normal"/>
    <w:uiPriority w:val="99"/>
    <w:unhideWhenUsed/>
    <w:rsid w:val="00262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62125"/>
  </w:style>
  <w:style w:type="character" w:styleId="Hipervnculo">
    <w:name w:val="Hyperlink"/>
    <w:basedOn w:val="Fuentedeprrafopredeter"/>
    <w:uiPriority w:val="99"/>
    <w:unhideWhenUsed/>
    <w:rsid w:val="00B77DB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7DB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BB1D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B31AB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337480"/>
    <w:rPr>
      <w:i/>
      <w:iCs/>
    </w:rPr>
  </w:style>
  <w:style w:type="paragraph" w:styleId="NormalWeb">
    <w:name w:val="Normal (Web)"/>
    <w:basedOn w:val="Normal"/>
    <w:uiPriority w:val="99"/>
    <w:unhideWhenUsed/>
    <w:rsid w:val="00262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62125"/>
  </w:style>
  <w:style w:type="character" w:styleId="Hipervnculo">
    <w:name w:val="Hyperlink"/>
    <w:basedOn w:val="Fuentedeprrafopredeter"/>
    <w:uiPriority w:val="99"/>
    <w:unhideWhenUsed/>
    <w:rsid w:val="00B77DB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7DB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BB1D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181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4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1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2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36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7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3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7826">
                                  <w:marLeft w:val="135"/>
                                  <w:marRight w:val="135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2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78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143634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202015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4597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0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8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4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02902413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172932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9327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8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inares@bnb.com.b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iadb.org/en/resources-for-businesses/beyondbanking/public-login,2234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627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Linares Vera, Ingrid Carolina</dc:creator>
  <cp:lastModifiedBy>Hornez Carpio, Jesús Harold</cp:lastModifiedBy>
  <cp:revision>3</cp:revision>
  <dcterms:created xsi:type="dcterms:W3CDTF">2015-02-10T19:15:00Z</dcterms:created>
  <dcterms:modified xsi:type="dcterms:W3CDTF">2015-02-10T19:20:00Z</dcterms:modified>
</cp:coreProperties>
</file>